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NAME, LICENSE]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| Phone Number | Professional 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[2-3 sentences highlighting your years of experience, specialization areas, and key achievements. Include licenses, specific populations served, and measurable outcomes when possible.]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[List therapy modalities, intervention techniques, counseling methods]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Assessment &amp; Documentation: </w:t>
      </w:r>
      <w:r>
        <w:rPr>
          <w:rFonts w:ascii="Calibri" w:hAnsi="Calibri"/>
          <w:color w:val="334155"/>
          <w:sz w:val="19"/>
        </w:rPr>
        <w:t>[Include assessment tools, documentation systems, EHR platforms]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Specialized Knowledge: </w:t>
      </w:r>
      <w:r>
        <w:rPr>
          <w:rFonts w:ascii="Calibri" w:hAnsi="Calibri"/>
          <w:color w:val="334155"/>
          <w:sz w:val="19"/>
        </w:rPr>
        <w:t>[List specialty areas, populations served, program expertise]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[Month Year – Present/Month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[Organization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service delivery and client populations with specific numbers]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measurable outcomes and improvements achieved]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assessment and treatment planning responsibilities]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[Emphasize collaboration with other professionals and community resources]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[Organization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caseload size and types of cases managed]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programs developed or improvements implemented]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court involvement, advocacy work, or policy contributions]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resource coordination and community partnership building]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Title (MSW, BSW)]</w:t>
        <w:tab/>
        <w:tab/>
        <w:tab/>
        <w:tab/>
        <w:t>[Graduation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School of Social Work,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[License Type (LCSW, LSW, etc.), Issuing Board, State]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[Relevant Certification Name, Certifying Organization]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[Additional Specialized Training or Credentials]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[Professional Memberships (NASW, etc.)]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