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Name], BSN, RN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[Write 3-4 sentences highlighting your years of experience, key certifications (like NCSN), main areas of expertise, and a notable achievement. Include specific numbers when possible, such as number of students served or program success metrics.]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with action verb. Quantify impact: number of students served, daily caseload, achievement metrics]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health programs you developed or implemented, including screening programs and their results]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individualized care plans created for students with chronic conditions, collaboration with families]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[Showcase measurable improvements in student health outcomes, absenteeism reduction, or program success rates]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your role as health consultant to staff and administration on policies and emergency procedures]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[Organization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pediatric or clinical nursing experience relevant to school nursing, with metrics when possible]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patient care responsibilities, medication administration, assessments performed]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collaboration with healthcare teams and patient/family education provided]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Name, e.g., Bachelor of Science in Nursing]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[Registered Nurse (RN), State Board of Nursing | License Number | Status]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[Nationally Certified School Nurse (NCSN), if applicable | Year obtained]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[State-specific School Nurse Certificate/Credential, if required | Year obtained]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[Pediatric Advanced Life Support (PALS) or other advanced certifications | Current/Expiration]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[CPR &amp; First Aid Certification, organization | Current/Expiration]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Clinical Skills:</w:t>
      </w:r>
      <w:r>
        <w:rPr>
          <w:rFonts w:ascii="Calibri" w:hAnsi="Calibri"/>
          <w:color w:val="334155"/>
          <w:sz w:val="19"/>
        </w:rPr>
        <w:t xml:space="preserve"> [List: Pediatric assessment, Emergency response, Medication administration, Chronic disease management, Health screenings,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Technical Skills:</w:t>
      </w:r>
      <w:r>
        <w:rPr>
          <w:rFonts w:ascii="Calibri" w:hAnsi="Calibri"/>
          <w:color w:val="334155"/>
          <w:sz w:val="19"/>
        </w:rPr>
        <w:t xml:space="preserve"> [List: EHR systems you know (Epic, Cerner), Student information systems, Immunization tracking, Documentation]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Specialized Knowledge:</w:t>
      </w:r>
      <w:r>
        <w:rPr>
          <w:rFonts w:ascii="Calibri" w:hAnsi="Calibri"/>
          <w:color w:val="334155"/>
          <w:sz w:val="19"/>
        </w:rPr>
        <w:t xml:space="preserve"> [List: IEP/504 plan development, Communicable disease control, School health policies, Special education law]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Soft Skills:</w:t>
      </w:r>
      <w:r>
        <w:rPr>
          <w:rFonts w:ascii="Calibri" w:hAnsi="Calibri"/>
          <w:color w:val="334155"/>
          <w:sz w:val="19"/>
        </w:rPr>
        <w:t xml:space="preserve"> [List: Communication with diverse populations, Collaboration, Health education, Crisis intervention, Cultural competency]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