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2C3E50"/>
          <w:sz w:val="44"/>
          <w:szCs w:val="44"/>
        </w:rPr>
        <w:t xml:space="preserve">MARCUS JOHNSON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Chicago, IL | (312) 555-8742 | marcus.johnson@email.com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4169E1"/>
          <w:sz w:val="18"/>
          <w:szCs w:val="18"/>
        </w:rPr>
        <w:t xml:space="preserve">linkedin.com/in/marcusjohnsonpm</w:t>
      </w:r>
    </w:p>
    <w:p>
      <w:pPr>
        <w:pBdr>
          <w:bottom w:val="single" w:color="2C3E50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color w:val="2C3E50"/>
          <w:sz w:val="19"/>
          <w:szCs w:val="19"/>
        </w:rPr>
        <w:t xml:space="preserve">Results-driven Project Manager with 8+ years of experience leading cross-functional teams and delivering complex initiatives on time and under budget. PMP-certified professional with expertise in Agile and Waterfall methodologies. Proven track record of managing $5M+ budgets, improving operational efficiency by 35%, and successfully completing 50+ enterprise projects across technology, healthcare, and financial services industries.</w:t>
      </w:r>
    </w:p>
    <w:p>
      <w:pPr>
        <w:pBdr>
          <w:bottom w:val="single" w:color="2C3E50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CORE SKILLS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Methodologies: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Agile, Scrum, Waterfall, Kanban, Lean, Hybrid Project Management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Tools: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Jira, Microsoft Project, Asana, Smartsheet, Confluence, Monday.com, Trello</w:t>
      </w:r>
    </w:p>
    <w:p>
      <w:pPr>
        <w:spacing w:before="20" w:after="4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Skills: 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Stakeholder Management, Risk Assessment, Budget Control, Resource Allocation, Process Optimization</w:t>
      </w:r>
    </w:p>
    <w:p>
      <w:pPr>
        <w:pBdr>
          <w:bottom w:val="single" w:color="2C3E50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Senior Project Manager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May 2021 - Present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Nexus Technologies, Chicago, IL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Led a $4.2M digital transformation initiative, delivering all milestones 2 weeks ahead of schedule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Managed portfolio of 12 concurrent projects across 5 departments with a team of 25 members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Implemented Agile practices that reduced project cycle time by 28% and increased on-time delivery to 94%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Established risk management framework that identified and mitigated 40+ potential project blockers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Project Manager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June 2018 - April 2021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Meridian Health Systems, Chicago, IL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Directed EHR system implementation across 8 hospital locations, impacting 2,000+ healthcare providers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Reduced project costs by 18% through vendor negotiations and resource optimization strategies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Coordinated cross-functional teams of 15+ members using Scrum methodology with bi-weekly sprints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Associate Project Manager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August 2016 - May 2018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First Capital Bank, Chicago, IL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Supported delivery of compliance software upgrade affecting 500+ employees across 12 branches</w:t>
      </w:r>
    </w:p>
    <w:p>
      <w:pPr>
        <w:spacing w:before="0" w:after="0"/>
        <w:ind w:left="720" w:hanging="36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•  Created project documentation including charters, status reports, and stakeholder communications</w:t>
      </w:r>
    </w:p>
    <w:p>
      <w:pPr>
        <w:pBdr>
          <w:bottom w:val="single" w:color="2C3E50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Master of Business Administration (MBA)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2016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Northwestern University, Evanston, IL</w:t>
      </w:r>
    </w:p>
    <w:p>
      <w:pPr>
        <w:tabs>
          <w:tab w:val="right" w:pos="9360"/>
        </w:tabs>
        <w:spacing w:before="60" w:after="20"/>
      </w:pPr>
      <w:r>
        <w:rPr>
          <w:rFonts w:ascii="Calibri" w:cs="Calibri" w:eastAsia="Calibri" w:hAnsi="Calibri"/>
          <w:b/>
          <w:bCs/>
          <w:color w:val="2C3E50"/>
          <w:sz w:val="20"/>
          <w:szCs w:val="20"/>
        </w:rPr>
        <w:t xml:space="preserve">Bachelor of Science in Business Administration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	2014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2C3E50"/>
          <w:sz w:val="19"/>
          <w:szCs w:val="19"/>
        </w:rPr>
        <w:t xml:space="preserve">University of Illinois at Chicago, Chicago, IL</w:t>
      </w:r>
    </w:p>
    <w:p>
      <w:pPr>
        <w:pBdr>
          <w:bottom w:val="single" w:color="2C3E50" w:sz="6" w:space="1"/>
        </w:pBdr>
        <w:spacing w:before="120" w:after="0"/>
      </w:pPr>
      <w:r>
        <w:rPr>
          <w:rFonts w:ascii="Calibri" w:cs="Calibri" w:eastAsia="Calibri" w:hAnsi="Calibri"/>
          <w:b/>
          <w:bCs/>
          <w:color w:val="2C3E50"/>
          <w:sz w:val="22"/>
          <w:szCs w:val="22"/>
        </w:rPr>
        <w:t xml:space="preserve">CERTIFICATIONS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Project Management Professional (PMP)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 - Project Management Institute, 2019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Certified Scrum Master (CSM)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 - Scrum Alliance, 2020</w:t>
      </w:r>
    </w:p>
    <w:p>
      <w:pPr>
        <w:spacing w:before="20" w:after="20"/>
      </w:pPr>
      <w:r>
        <w:rPr>
          <w:rFonts w:ascii="Calibri" w:cs="Calibri" w:eastAsia="Calibri" w:hAnsi="Calibri"/>
          <w:b/>
          <w:bCs/>
          <w:color w:val="2C3E50"/>
          <w:sz w:val="19"/>
          <w:szCs w:val="19"/>
        </w:rPr>
        <w:t xml:space="preserve">Six Sigma Green Belt</w:t>
      </w:r>
      <w:r>
        <w:rPr>
          <w:rFonts w:ascii="Calibri" w:cs="Calibri" w:eastAsia="Calibri" w:hAnsi="Calibri"/>
          <w:color w:val="2C3E50"/>
          <w:sz w:val="19"/>
          <w:szCs w:val="19"/>
        </w:rPr>
        <w:t xml:space="preserve"> - ASQ, 2021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2025-11-25T00:07:55.510Z</dcterms:created>
  <dcterms:modified xsi:type="dcterms:W3CDTF">2025-11-25T00:07:55.511Z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