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234-5678 | sarah.martinez@email.com | San Diego, CA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Dedicated high school English teacher with 6+ years of experience fostering student engagement and academic growth. Proven track record of improving standardized test scores by 18% through innovative curriculum design and differentiated instruction. Skilled in integrating educational technology and developing inclusive learning environments that support diverse student needs.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Master of Education in Curriculum and Instruction</w:t>
        <w:tab/>
        <w:tab/>
        <w:tab/>
        <w:tab/>
        <w:t>2019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San Diego State University, San Diego, CA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20"/>
        </w:rPr>
        <w:t>Bachelor of Arts in English Literature</w:t>
        <w:tab/>
        <w:tab/>
        <w:tab/>
        <w:tab/>
        <w:t>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California, Los Angeles,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2C3E50"/>
          <w:sz w:val="18"/>
        </w:rPr>
        <w:t>California Single Subject Teaching Credential in English, Valid through 2028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TESOL Certification, International TESOL Training Institute, 2020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High School English Teacher</w:t>
        <w:tab/>
        <w:tab/>
        <w:tab/>
        <w:tab/>
        <w:t>August 2019 -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Lincoln High School,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Teach 10th-12th grade English Literature and Composition to 150+ students across five daily classes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student AP English Language exam pass rate from 68% to 86% through targeted test preparation strategies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implemented project-based learning curriculum that improved student engagement scores by 32%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special education staff to create differentiated lesson plans for diverse learning needs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Sponsor the Creative Writing Club and coordinate annual student publication featuring student work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20"/>
        </w:rPr>
        <w:t>English Teacher</w:t>
        <w:tab/>
        <w:tab/>
        <w:tab/>
        <w:tab/>
        <w:t>August 2017 - June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Roosevelt Middle School,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Taught 8th grade English Language Arts to classes of 28-32 students in diverse urban school setting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Google Classroom and educational technology tools that increased assignment completion by 24%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and facilitated after-school tutoring program serving 15-20 struggling readers weekly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Instructional Skills: </w:t>
      </w:r>
      <w:r>
        <w:rPr>
          <w:rFonts w:ascii="Calibri" w:hAnsi="Calibri"/>
          <w:color w:val="2C3E50"/>
          <w:sz w:val="19"/>
        </w:rPr>
        <w:t>Curriculum Development, Lesson Planning, Differentiated Instruction, Classroom Management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Technology: </w:t>
      </w:r>
      <w:r>
        <w:rPr>
          <w:rFonts w:ascii="Calibri" w:hAnsi="Calibri"/>
          <w:color w:val="2C3E50"/>
          <w:sz w:val="19"/>
        </w:rPr>
        <w:t>Google Classroom, Canvas LMS, Turnitin, Nearpod, EdPuzzle, PowerSchool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Assessment: </w:t>
      </w:r>
      <w:r>
        <w:rPr>
          <w:rFonts w:ascii="Calibri" w:hAnsi="Calibri"/>
          <w:color w:val="2C3E50"/>
          <w:sz w:val="19"/>
        </w:rPr>
        <w:t>Formative &amp; Summative Assessment, Data-Driven Instruction, Standards-Based Grading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