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2C3E50"/>
          <w:sz w:val="44"/>
        </w:rPr>
        <w:t>ALEXANDRA MARTINEZ</w:t>
      </w:r>
    </w:p>
    <w:p>
      <w:pPr>
        <w:spacing w:after="40"/>
        <w:jc w:val="center"/>
      </w:pPr>
      <w:r>
        <w:rPr>
          <w:rFonts w:ascii="Calibri" w:hAnsi="Calibri"/>
          <w:color w:val="2C3E50"/>
          <w:sz w:val="18"/>
        </w:rPr>
        <w:t>New York, NY | (917) 555-0142 | alexandra.martinez@email.com</w:t>
      </w:r>
    </w:p>
    <w:p>
      <w:pPr>
        <w:spacing w:after="120"/>
        <w:jc w:val="center"/>
      </w:pPr>
      <w:r>
        <w:rPr>
          <w:rFonts w:ascii="Calibri" w:hAnsi="Calibri"/>
          <w:color w:val="4169E1"/>
          <w:sz w:val="18"/>
        </w:rPr>
        <w:t>linkedin.com/in/alexandramartinez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SUMMARY</w:t>
      </w:r>
    </w:p>
    <w:p>
      <w:pPr>
        <w:spacing w:before="80" w:after="80"/>
      </w:pPr>
      <w:r>
        <w:rPr>
          <w:rFonts w:ascii="Calibri" w:hAnsi="Calibri"/>
          <w:color w:val="2C3E50"/>
          <w:sz w:val="19"/>
        </w:rPr>
        <w:t>Strategy consultant with 4+ years of experience driving business transformation for Fortune 500 clients across technology, healthcare, and retail sectors. Proven track record of delivering $50M+ in client value through data-driven insights and strategic initiatives. Expert in market analysis, competitive intelligence, and stakeholder management with strong analytical and communication skills.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Senior Consultant</w:t>
        <w:tab/>
        <w:tab/>
        <w:tab/>
        <w:tab/>
        <w:t>June 2022 – Present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McKinsey &amp; Company, New York, NY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Led cross-functional team of 6 consultants in developing go-to-market strategy for $2B healthcare client, resulting in 28% revenue increase within 12 months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Conducted comprehensive market analysis across 15 geographic markets, identifying $180M in growth opportunities through competitive intelligence and customer segmentation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Designed and implemented operational efficiency framework that reduced client costs by $12M annually while improving service delivery metrics by 35%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Managed stakeholder relationships with C-suite executives, delivering 20+ client presentations and securing 3 contract extensions valued at $8M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Consultant</w:t>
        <w:tab/>
        <w:tab/>
        <w:tab/>
        <w:tab/>
        <w:t>July 2020 – May 2022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Boston Consulting Group, Boston, MA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Executed strategic planning initiatives for technology clients, delivering $25M in cost savings through supply chain optimization and process reengineering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Built financial models and conducted scenario analysis for retail merger valued at $500M, providing data-driven recommendations that influenced final deal structure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Performed benchmarking analysis across 50+ competitors, identifying best practices that improved client operational efficiency by 22%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Master of Business Administration (MBA)</w:t>
        <w:tab/>
        <w:tab/>
        <w:tab/>
        <w:tab/>
        <w:t>May 2020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University of Pennsylvania, Wharton School of Business | GPA: 3.8/4.0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20"/>
        </w:rPr>
        <w:t>Bachelor of Science in Economics</w:t>
        <w:tab/>
        <w:tab/>
        <w:tab/>
        <w:tab/>
        <w:t>May 2018</w:t>
      </w:r>
    </w:p>
    <w:p>
      <w:pPr>
        <w:spacing w:before="20" w:after="80"/>
      </w:pPr>
      <w:r>
        <w:rPr>
          <w:rFonts w:ascii="Calibri" w:hAnsi="Calibri"/>
          <w:i/>
          <w:color w:val="2C3E50"/>
          <w:sz w:val="19"/>
        </w:rPr>
        <w:t>Cornell University | GPA: 3.9/4.0, Magna Cum Laude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Strategic Planning: </w:t>
      </w:r>
      <w:r>
        <w:rPr>
          <w:rFonts w:ascii="Calibri" w:hAnsi="Calibri"/>
          <w:color w:val="2C3E50"/>
          <w:sz w:val="19"/>
        </w:rPr>
        <w:t>Market Analysis, Competitive Intelligence, Scenario Planning, Business Modeling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Data Analysis: </w:t>
      </w:r>
      <w:r>
        <w:rPr>
          <w:rFonts w:ascii="Calibri" w:hAnsi="Calibri"/>
          <w:color w:val="2C3E50"/>
          <w:sz w:val="19"/>
        </w:rPr>
        <w:t>Microsoft Excel (Advanced), Tableau, Power BI, SQL, Python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Project Management: </w:t>
      </w:r>
      <w:r>
        <w:rPr>
          <w:rFonts w:ascii="Calibri" w:hAnsi="Calibri"/>
          <w:color w:val="2C3E50"/>
          <w:sz w:val="19"/>
        </w:rPr>
        <w:t>Agile Methodologies, Stakeholder Management, Change Management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Industry Expertise: </w:t>
      </w:r>
      <w:r>
        <w:rPr>
          <w:rFonts w:ascii="Calibri" w:hAnsi="Calibri"/>
          <w:color w:val="2C3E50"/>
          <w:sz w:val="19"/>
        </w:rPr>
        <w:t>Healthcare, Technology, Retail, Financial Services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CERTIFICATIONS</w:t>
      </w:r>
    </w:p>
    <w:p>
      <w:pPr>
        <w:spacing w:before="80" w:after="20"/>
      </w:pPr>
      <w:r>
        <w:rPr>
          <w:rFonts w:ascii="Calibri" w:hAnsi="Calibri"/>
          <w:color w:val="2C3E50"/>
          <w:sz w:val="19"/>
        </w:rPr>
        <w:t>Project Management Professional (PMP) | Certified Strategy &amp; Business Architect (CSBA)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