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ALEXANDER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New York, NY | (555) 123-4567 | alexander.martinez@email.com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linkedin.com/in/alexandermartinez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Finance</w:t>
        <w:tab/>
        <w:tab/>
        <w:tab/>
        <w:tab/>
        <w:t>May 2023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Wharton School, University of Pennsylvania | Philadelphia, PA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GPA: 3.85/4.0 | Dean's List all semesters | Member, Wharton Finance Society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Relevant Coursework: Corporate Finance, Financial Modeling, Advanced Valuation, M&amp;A Strategy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Investment Banking Analyst</w:t>
        <w:tab/>
        <w:tab/>
        <w:tab/>
        <w:tab/>
        <w:t>July 2023 -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J.P. Morgan | New York, NY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Execute M&amp;A transactions totaling $2.3B across technology and healthcare sectors, performing detailed financial modeling including DCF, LBO, and comparable company analyses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 comprehensive pitch books and investment memorandums for 15+ client presentations, resulting in $180M in new business opportunities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Build complex financial models in Excel to evaluate capital structure optimization scenarios for Fortune 500 clients, identifying $45M in potential cost savings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 extensive due diligence on target companies including quality of earnings analysis, market research, and competitive positioning assessments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 with senior bankers and clients to structure deal terms and negotiate transaction documents for 8 active M&amp;A deals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Investment Banking Summer Analyst</w:t>
        <w:tab/>
        <w:tab/>
        <w:tab/>
        <w:tab/>
        <w:t>June 2022 - Aug 2022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Goldman Sachs | New York, NY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Supported execution of $750M leveraged buyout transaction by building integrated 3-statement financial model and conducting sensitivity analysis on key value drivers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Prepared industry research reports analyzing market trends, competitive dynamics, and valuation multiples for TMT sector coverage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Assisted in creating marketing materials and management presentations for 4 live deal processes valued at over $500M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Financial Analysis: </w:t>
      </w:r>
      <w:r>
        <w:rPr>
          <w:rFonts w:ascii="Calibri" w:hAnsi="Calibri"/>
          <w:color w:val="2C3E50"/>
          <w:sz w:val="19"/>
        </w:rPr>
        <w:t>DCF Modeling, LBO Analysis, Comparable Company Analysis, Precedent Transactions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 Proficiencies: </w:t>
      </w:r>
      <w:r>
        <w:rPr>
          <w:rFonts w:ascii="Calibri" w:hAnsi="Calibri"/>
          <w:color w:val="2C3E50"/>
          <w:sz w:val="19"/>
        </w:rPr>
        <w:t>Excel (Advanced), PowerPoint, Bloomberg Terminal, Capital IQ, FactSet, PitchBook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Industry Knowledge: </w:t>
      </w:r>
      <w:r>
        <w:rPr>
          <w:rFonts w:ascii="Calibri" w:hAnsi="Calibri"/>
          <w:color w:val="2C3E50"/>
          <w:sz w:val="19"/>
        </w:rPr>
        <w:t>M&amp;A Advisory, Debt &amp; Equity Capital Markets, Restructuring, IPO Execution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/>
      </w:pPr>
      <w:r>
        <w:rPr>
          <w:rFonts w:ascii="Calibri" w:hAnsi="Calibri"/>
          <w:color w:val="2C3E50"/>
          <w:sz w:val="19"/>
        </w:rPr>
        <w:t>CFA Level I Candidate | FINRA Series 63 &amp; Series 79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