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6171" w14:textId="77777777" w:rsidR="00AC63BD" w:rsidRDefault="00000000">
      <w:pPr>
        <w:spacing w:after="80"/>
        <w:jc w:val="center"/>
      </w:pPr>
      <w:r>
        <w:rPr>
          <w:rFonts w:ascii="Calibri" w:hAnsi="Calibri"/>
          <w:b/>
          <w:color w:val="2C3E50"/>
          <w:sz w:val="44"/>
        </w:rPr>
        <w:t>SARAH MARTINEZ, RN</w:t>
      </w:r>
    </w:p>
    <w:p w14:paraId="5BDCED9D" w14:textId="77777777" w:rsidR="00AC63BD" w:rsidRDefault="00000000">
      <w:pPr>
        <w:spacing w:after="40"/>
        <w:jc w:val="center"/>
      </w:pPr>
      <w:r>
        <w:rPr>
          <w:rFonts w:ascii="Calibri" w:hAnsi="Calibri"/>
          <w:color w:val="2C3E50"/>
          <w:sz w:val="18"/>
        </w:rPr>
        <w:t>Los Angeles, CA | (555) 234-5678 | sarah.martinez.rn@email.com</w:t>
      </w:r>
    </w:p>
    <w:p w14:paraId="45947767" w14:textId="77777777" w:rsidR="00AC63BD" w:rsidRDefault="00000000">
      <w:pPr>
        <w:spacing w:after="120"/>
        <w:jc w:val="center"/>
      </w:pPr>
      <w:r>
        <w:rPr>
          <w:rFonts w:ascii="Calibri" w:hAnsi="Calibri"/>
          <w:color w:val="4169E1"/>
          <w:sz w:val="18"/>
        </w:rPr>
        <w:t>linkedin.com/in/sarahmartinezrn</w:t>
      </w:r>
    </w:p>
    <w:p w14:paraId="638E9D40" w14:textId="77777777" w:rsidR="00F919C9" w:rsidRDefault="00F919C9">
      <w:pPr>
        <w:pBdr>
          <w:bottom w:val="single" w:sz="6" w:space="1" w:color="2C3E50"/>
        </w:pBdr>
        <w:spacing w:before="80" w:after="0"/>
        <w:rPr>
          <w:rFonts w:ascii="Calibri" w:hAnsi="Calibri"/>
          <w:b/>
          <w:color w:val="2C3E50"/>
        </w:rPr>
      </w:pPr>
    </w:p>
    <w:p w14:paraId="6BB57C50" w14:textId="72E558DA" w:rsidR="00AC63BD" w:rsidRDefault="00000000">
      <w:pPr>
        <w:pBdr>
          <w:bottom w:val="single" w:sz="6" w:space="1" w:color="2C3E50"/>
        </w:pBdr>
        <w:spacing w:before="80" w:after="0"/>
      </w:pPr>
      <w:r>
        <w:rPr>
          <w:rFonts w:ascii="Calibri" w:hAnsi="Calibri"/>
          <w:b/>
          <w:color w:val="2C3E50"/>
        </w:rPr>
        <w:t>PROFESSIONAL SUMMARY</w:t>
      </w:r>
    </w:p>
    <w:p w14:paraId="2C6EF75C" w14:textId="77777777" w:rsidR="00AC63BD" w:rsidRDefault="00000000">
      <w:pPr>
        <w:spacing w:before="80" w:after="20"/>
      </w:pPr>
      <w:r>
        <w:rPr>
          <w:rFonts w:ascii="Calibri" w:hAnsi="Calibri"/>
          <w:color w:val="2C3E50"/>
          <w:sz w:val="19"/>
        </w:rPr>
        <w:t>Compassionate and detail-oriented Registered Nurse with 6+ years of experience in acute care settings. Skilled in patient assessment, care coordination, and leveraging EHR systems to improve patient outcomes. Proven ability to collaborate with interdisciplinary teams while maintaining high standards of patient safety and satisfaction.</w:t>
      </w:r>
    </w:p>
    <w:p w14:paraId="64041ACB" w14:textId="77777777" w:rsidR="00F919C9" w:rsidRDefault="00F919C9">
      <w:pPr>
        <w:pBdr>
          <w:bottom w:val="single" w:sz="6" w:space="1" w:color="2C3E50"/>
        </w:pBdr>
        <w:spacing w:before="80" w:after="0"/>
        <w:rPr>
          <w:rFonts w:ascii="Calibri" w:hAnsi="Calibri"/>
          <w:b/>
          <w:color w:val="2C3E50"/>
        </w:rPr>
      </w:pPr>
    </w:p>
    <w:p w14:paraId="38144649" w14:textId="71339C67" w:rsidR="00AC63BD" w:rsidRDefault="00000000">
      <w:pPr>
        <w:pBdr>
          <w:bottom w:val="single" w:sz="6" w:space="1" w:color="2C3E50"/>
        </w:pBdr>
        <w:spacing w:before="80" w:after="0"/>
      </w:pPr>
      <w:r>
        <w:rPr>
          <w:rFonts w:ascii="Calibri" w:hAnsi="Calibri"/>
          <w:b/>
          <w:color w:val="2C3E50"/>
        </w:rPr>
        <w:t>CORE SKILLS</w:t>
      </w:r>
    </w:p>
    <w:p w14:paraId="7CD92B64" w14:textId="77777777" w:rsidR="00AC63BD" w:rsidRDefault="00000000">
      <w:pPr>
        <w:spacing w:before="80" w:after="20"/>
      </w:pPr>
      <w:r>
        <w:rPr>
          <w:rFonts w:ascii="Calibri" w:hAnsi="Calibri"/>
          <w:b/>
          <w:color w:val="2C3E50"/>
          <w:sz w:val="19"/>
        </w:rPr>
        <w:t xml:space="preserve">Clinical Care: </w:t>
      </w:r>
      <w:r>
        <w:rPr>
          <w:rFonts w:ascii="Calibri" w:hAnsi="Calibri"/>
          <w:color w:val="2C3E50"/>
          <w:sz w:val="19"/>
        </w:rPr>
        <w:t>Patient Assessment, Medication Administration, Wound Care, IV Therapy</w:t>
      </w:r>
    </w:p>
    <w:p w14:paraId="3262A978" w14:textId="77777777" w:rsidR="00AC63BD" w:rsidRDefault="00000000">
      <w:pPr>
        <w:spacing w:before="20" w:after="20"/>
      </w:pPr>
      <w:r>
        <w:rPr>
          <w:rFonts w:ascii="Calibri" w:hAnsi="Calibri"/>
          <w:b/>
          <w:color w:val="2C3E50"/>
          <w:sz w:val="19"/>
        </w:rPr>
        <w:t xml:space="preserve">Technology: </w:t>
      </w:r>
      <w:r>
        <w:rPr>
          <w:rFonts w:ascii="Calibri" w:hAnsi="Calibri"/>
          <w:color w:val="2C3E50"/>
          <w:sz w:val="19"/>
        </w:rPr>
        <w:t>Epic EHR, Cerner, Meditech, Telehealth Platforms, Medical Device Operation</w:t>
      </w:r>
    </w:p>
    <w:p w14:paraId="0E0C2A1A" w14:textId="77777777" w:rsidR="00AC63BD" w:rsidRDefault="00000000">
      <w:pPr>
        <w:spacing w:before="20" w:after="20"/>
      </w:pPr>
      <w:r>
        <w:rPr>
          <w:rFonts w:ascii="Calibri" w:hAnsi="Calibri"/>
          <w:b/>
          <w:color w:val="2C3E50"/>
          <w:sz w:val="19"/>
        </w:rPr>
        <w:t xml:space="preserve">Certifications: </w:t>
      </w:r>
      <w:r>
        <w:rPr>
          <w:rFonts w:ascii="Calibri" w:hAnsi="Calibri"/>
          <w:color w:val="2C3E50"/>
          <w:sz w:val="19"/>
        </w:rPr>
        <w:t>BLS, ACLS, PALS, Trauma Nursing Core Course (TNCC)</w:t>
      </w:r>
    </w:p>
    <w:p w14:paraId="5F0D12EA" w14:textId="77777777" w:rsidR="00F919C9" w:rsidRDefault="00F919C9">
      <w:pPr>
        <w:pBdr>
          <w:bottom w:val="single" w:sz="6" w:space="1" w:color="2C3E50"/>
        </w:pBdr>
        <w:spacing w:before="120" w:after="0"/>
        <w:rPr>
          <w:rFonts w:ascii="Calibri" w:hAnsi="Calibri"/>
          <w:b/>
          <w:color w:val="2C3E50"/>
        </w:rPr>
      </w:pPr>
    </w:p>
    <w:p w14:paraId="03B7E231" w14:textId="0C84D5DC" w:rsidR="00AC63BD" w:rsidRDefault="00000000">
      <w:pPr>
        <w:pBdr>
          <w:bottom w:val="single" w:sz="6" w:space="1" w:color="2C3E50"/>
        </w:pBdr>
        <w:spacing w:before="120" w:after="0"/>
      </w:pPr>
      <w:r>
        <w:rPr>
          <w:rFonts w:ascii="Calibri" w:hAnsi="Calibri"/>
          <w:b/>
          <w:color w:val="2C3E50"/>
        </w:rPr>
        <w:t>PROFESSIONAL EXPERIENCE</w:t>
      </w:r>
    </w:p>
    <w:p w14:paraId="406D34DD" w14:textId="77777777" w:rsidR="00AC63BD" w:rsidRDefault="00000000">
      <w:pPr>
        <w:spacing w:before="120" w:after="20"/>
      </w:pPr>
      <w:r>
        <w:rPr>
          <w:rFonts w:ascii="Calibri" w:hAnsi="Calibri"/>
          <w:b/>
          <w:color w:val="2C3E50"/>
          <w:sz w:val="20"/>
        </w:rPr>
        <w:t>Registered Nurse, Medical-Surgical Unit</w:t>
      </w:r>
      <w:r>
        <w:rPr>
          <w:rFonts w:ascii="Calibri" w:hAnsi="Calibri"/>
          <w:b/>
          <w:color w:val="2C3E50"/>
          <w:sz w:val="20"/>
        </w:rPr>
        <w:tab/>
      </w:r>
      <w:r>
        <w:rPr>
          <w:rFonts w:ascii="Calibri" w:hAnsi="Calibri"/>
          <w:b/>
          <w:color w:val="2C3E50"/>
          <w:sz w:val="20"/>
        </w:rPr>
        <w:tab/>
      </w:r>
      <w:r>
        <w:rPr>
          <w:rFonts w:ascii="Calibri" w:hAnsi="Calibri"/>
          <w:b/>
          <w:color w:val="2C3E50"/>
          <w:sz w:val="20"/>
        </w:rPr>
        <w:tab/>
      </w:r>
      <w:r>
        <w:rPr>
          <w:rFonts w:ascii="Calibri" w:hAnsi="Calibri"/>
          <w:b/>
          <w:color w:val="2C3E50"/>
          <w:sz w:val="20"/>
        </w:rPr>
        <w:tab/>
        <w:t>January 2022 – Present</w:t>
      </w:r>
    </w:p>
    <w:p w14:paraId="3891CB91" w14:textId="77777777" w:rsidR="00AC63BD" w:rsidRDefault="00000000">
      <w:pPr>
        <w:spacing w:before="20" w:after="20"/>
      </w:pPr>
      <w:r>
        <w:rPr>
          <w:rFonts w:ascii="Calibri" w:hAnsi="Calibri"/>
          <w:i/>
          <w:color w:val="2C3E50"/>
          <w:sz w:val="19"/>
        </w:rPr>
        <w:t>Cedars-Sinai Medical Center, Los Angeles, CA</w:t>
      </w:r>
    </w:p>
    <w:p w14:paraId="4C3B45E1" w14:textId="77777777" w:rsidR="00AC63BD" w:rsidRDefault="00000000">
      <w:pPr>
        <w:pStyle w:val="ListBullet"/>
        <w:spacing w:after="0"/>
        <w:ind w:left="720"/>
      </w:pPr>
      <w:r>
        <w:rPr>
          <w:rFonts w:ascii="Calibri" w:hAnsi="Calibri"/>
          <w:color w:val="2C3E50"/>
          <w:sz w:val="18"/>
        </w:rPr>
        <w:t>Manage care for 5-6 patients per shift in a 32-bed unit, conducting comprehensive assessments and implementing evidence-based treatment plans</w:t>
      </w:r>
    </w:p>
    <w:p w14:paraId="18F4982A" w14:textId="77777777" w:rsidR="00AC63BD" w:rsidRDefault="00000000">
      <w:pPr>
        <w:pStyle w:val="ListBullet"/>
        <w:spacing w:after="0"/>
        <w:ind w:left="720"/>
      </w:pPr>
      <w:r>
        <w:rPr>
          <w:rFonts w:ascii="Calibri" w:hAnsi="Calibri"/>
          <w:color w:val="2C3E50"/>
          <w:sz w:val="18"/>
        </w:rPr>
        <w:t>Reduced medication errors by 28% through implementation of double-check protocols and staff training initiatives</w:t>
      </w:r>
    </w:p>
    <w:p w14:paraId="7A7E4B69" w14:textId="77777777" w:rsidR="00AC63BD" w:rsidRDefault="00000000">
      <w:pPr>
        <w:pStyle w:val="ListBullet"/>
        <w:spacing w:after="0"/>
        <w:ind w:left="720"/>
      </w:pPr>
      <w:r>
        <w:rPr>
          <w:rFonts w:ascii="Calibri" w:hAnsi="Calibri"/>
          <w:color w:val="2C3E50"/>
          <w:sz w:val="18"/>
        </w:rPr>
        <w:t>Collaborate with physicians, pharmacists, and social workers to coordinate patient discharges, achieving a 95% patient satisfaction score</w:t>
      </w:r>
    </w:p>
    <w:p w14:paraId="5A1FF846" w14:textId="77777777" w:rsidR="00AC63BD" w:rsidRDefault="00000000">
      <w:pPr>
        <w:pStyle w:val="ListBullet"/>
        <w:spacing w:after="0"/>
        <w:ind w:left="720"/>
      </w:pPr>
      <w:r>
        <w:rPr>
          <w:rFonts w:ascii="Calibri" w:hAnsi="Calibri"/>
          <w:color w:val="2C3E50"/>
          <w:sz w:val="18"/>
        </w:rPr>
        <w:t>Mentor 8 new graduate nurses during orientation, improving retention rates by 40% through structured preceptorship program</w:t>
      </w:r>
    </w:p>
    <w:p w14:paraId="17847C75" w14:textId="77777777" w:rsidR="00AC63BD" w:rsidRDefault="00000000">
      <w:pPr>
        <w:spacing w:before="120" w:after="20"/>
      </w:pPr>
      <w:r>
        <w:rPr>
          <w:rFonts w:ascii="Calibri" w:hAnsi="Calibri"/>
          <w:b/>
          <w:color w:val="2C3E50"/>
          <w:sz w:val="20"/>
        </w:rPr>
        <w:t>Registered Nurse, Emergency Department</w:t>
      </w:r>
      <w:r>
        <w:rPr>
          <w:rFonts w:ascii="Calibri" w:hAnsi="Calibri"/>
          <w:b/>
          <w:color w:val="2C3E50"/>
          <w:sz w:val="20"/>
        </w:rPr>
        <w:tab/>
      </w:r>
      <w:r>
        <w:rPr>
          <w:rFonts w:ascii="Calibri" w:hAnsi="Calibri"/>
          <w:b/>
          <w:color w:val="2C3E50"/>
          <w:sz w:val="20"/>
        </w:rPr>
        <w:tab/>
      </w:r>
      <w:r>
        <w:rPr>
          <w:rFonts w:ascii="Calibri" w:hAnsi="Calibri"/>
          <w:b/>
          <w:color w:val="2C3E50"/>
          <w:sz w:val="20"/>
        </w:rPr>
        <w:tab/>
      </w:r>
      <w:r>
        <w:rPr>
          <w:rFonts w:ascii="Calibri" w:hAnsi="Calibri"/>
          <w:b/>
          <w:color w:val="2C3E50"/>
          <w:sz w:val="20"/>
        </w:rPr>
        <w:tab/>
        <w:t>March 2019 – December 2021</w:t>
      </w:r>
    </w:p>
    <w:p w14:paraId="50A764FA" w14:textId="77777777" w:rsidR="00AC63BD" w:rsidRDefault="00000000">
      <w:pPr>
        <w:spacing w:before="20" w:after="20"/>
      </w:pPr>
      <w:r>
        <w:rPr>
          <w:rFonts w:ascii="Calibri" w:hAnsi="Calibri"/>
          <w:i/>
          <w:color w:val="2C3E50"/>
          <w:sz w:val="19"/>
        </w:rPr>
        <w:t>Providence Saint John's Health Center, Santa Monica, CA</w:t>
      </w:r>
    </w:p>
    <w:p w14:paraId="40D9A7CE" w14:textId="77777777" w:rsidR="00AC63BD" w:rsidRDefault="00000000">
      <w:pPr>
        <w:pStyle w:val="ListBullet"/>
        <w:spacing w:after="0"/>
        <w:ind w:left="720"/>
      </w:pPr>
      <w:r>
        <w:rPr>
          <w:rFonts w:ascii="Calibri" w:hAnsi="Calibri"/>
          <w:color w:val="2C3E50"/>
          <w:sz w:val="18"/>
        </w:rPr>
        <w:t>Provided rapid assessment and treatment for 20-25 patients per shift in high-volume Level II trauma center</w:t>
      </w:r>
    </w:p>
    <w:p w14:paraId="790773A2" w14:textId="77777777" w:rsidR="00AC63BD" w:rsidRDefault="00000000">
      <w:pPr>
        <w:pStyle w:val="ListBullet"/>
        <w:spacing w:after="0"/>
        <w:ind w:left="720"/>
      </w:pPr>
      <w:r>
        <w:rPr>
          <w:rFonts w:ascii="Calibri" w:hAnsi="Calibri"/>
          <w:color w:val="2C3E50"/>
          <w:sz w:val="18"/>
        </w:rPr>
        <w:t>Achieved 98% accuracy in triage assessments, ensuring appropriate prioritization of critical patients</w:t>
      </w:r>
    </w:p>
    <w:p w14:paraId="2DEBF9F9" w14:textId="77777777" w:rsidR="00AC63BD" w:rsidRDefault="00000000">
      <w:pPr>
        <w:pStyle w:val="ListBullet"/>
        <w:spacing w:after="0"/>
        <w:ind w:left="720"/>
      </w:pPr>
      <w:r>
        <w:rPr>
          <w:rFonts w:ascii="Calibri" w:hAnsi="Calibri"/>
          <w:color w:val="2C3E50"/>
          <w:sz w:val="18"/>
        </w:rPr>
        <w:t>Operated telemetry monitoring systems and administered emergency medications per ACLS protocols</w:t>
      </w:r>
    </w:p>
    <w:p w14:paraId="51429372" w14:textId="77777777" w:rsidR="00F919C9" w:rsidRDefault="00F919C9">
      <w:pPr>
        <w:pBdr>
          <w:bottom w:val="single" w:sz="6" w:space="1" w:color="2C3E50"/>
        </w:pBdr>
        <w:spacing w:before="120" w:after="0"/>
        <w:rPr>
          <w:rFonts w:ascii="Calibri" w:hAnsi="Calibri"/>
          <w:b/>
          <w:color w:val="2C3E50"/>
        </w:rPr>
      </w:pPr>
    </w:p>
    <w:p w14:paraId="50E1A37E" w14:textId="139B8B7A" w:rsidR="00AC63BD" w:rsidRDefault="00000000">
      <w:pPr>
        <w:pBdr>
          <w:bottom w:val="single" w:sz="6" w:space="1" w:color="2C3E50"/>
        </w:pBdr>
        <w:spacing w:before="120" w:after="0"/>
      </w:pPr>
      <w:r>
        <w:rPr>
          <w:rFonts w:ascii="Calibri" w:hAnsi="Calibri"/>
          <w:b/>
          <w:color w:val="2C3E50"/>
        </w:rPr>
        <w:t>EDUCATION</w:t>
      </w:r>
    </w:p>
    <w:p w14:paraId="7B49F109" w14:textId="77777777" w:rsidR="00AC63BD" w:rsidRDefault="00000000">
      <w:pPr>
        <w:spacing w:before="120" w:after="20"/>
      </w:pPr>
      <w:r>
        <w:rPr>
          <w:rFonts w:ascii="Calibri" w:hAnsi="Calibri"/>
          <w:b/>
          <w:color w:val="2C3E50"/>
          <w:sz w:val="20"/>
        </w:rPr>
        <w:t>Bachelor of Science in Nursing (BSN)</w:t>
      </w:r>
      <w:r>
        <w:rPr>
          <w:rFonts w:ascii="Calibri" w:hAnsi="Calibri"/>
          <w:b/>
          <w:color w:val="2C3E50"/>
          <w:sz w:val="20"/>
        </w:rPr>
        <w:tab/>
      </w:r>
      <w:r>
        <w:rPr>
          <w:rFonts w:ascii="Calibri" w:hAnsi="Calibri"/>
          <w:b/>
          <w:color w:val="2C3E50"/>
          <w:sz w:val="20"/>
        </w:rPr>
        <w:tab/>
      </w:r>
      <w:r>
        <w:rPr>
          <w:rFonts w:ascii="Calibri" w:hAnsi="Calibri"/>
          <w:b/>
          <w:color w:val="2C3E50"/>
          <w:sz w:val="20"/>
        </w:rPr>
        <w:tab/>
      </w:r>
      <w:r>
        <w:rPr>
          <w:rFonts w:ascii="Calibri" w:hAnsi="Calibri"/>
          <w:b/>
          <w:color w:val="2C3E50"/>
          <w:sz w:val="20"/>
        </w:rPr>
        <w:tab/>
        <w:t>Graduated May 2018</w:t>
      </w:r>
    </w:p>
    <w:p w14:paraId="5EB0E56C" w14:textId="77777777" w:rsidR="00AC63BD" w:rsidRDefault="00000000">
      <w:pPr>
        <w:spacing w:before="20" w:after="20"/>
      </w:pPr>
      <w:r>
        <w:rPr>
          <w:rFonts w:ascii="Calibri" w:hAnsi="Calibri"/>
          <w:i/>
          <w:color w:val="2C3E50"/>
          <w:sz w:val="19"/>
        </w:rPr>
        <w:t>University of California, Los Angeles (UCLA) School of Nursing</w:t>
      </w:r>
    </w:p>
    <w:p w14:paraId="0A61A914" w14:textId="77777777" w:rsidR="00F919C9" w:rsidRDefault="00F919C9">
      <w:pPr>
        <w:pBdr>
          <w:bottom w:val="single" w:sz="6" w:space="1" w:color="2C3E50"/>
        </w:pBdr>
        <w:spacing w:before="120" w:after="0"/>
        <w:rPr>
          <w:rFonts w:ascii="Calibri" w:hAnsi="Calibri"/>
          <w:b/>
          <w:color w:val="2C3E50"/>
        </w:rPr>
      </w:pPr>
    </w:p>
    <w:p w14:paraId="435E4384" w14:textId="021F6B3D" w:rsidR="00AC63BD" w:rsidRDefault="00000000">
      <w:pPr>
        <w:pBdr>
          <w:bottom w:val="single" w:sz="6" w:space="1" w:color="2C3E50"/>
        </w:pBdr>
        <w:spacing w:before="120" w:after="0"/>
      </w:pPr>
      <w:r>
        <w:rPr>
          <w:rFonts w:ascii="Calibri" w:hAnsi="Calibri"/>
          <w:b/>
          <w:color w:val="2C3E50"/>
        </w:rPr>
        <w:t>LICENSES &amp; CERTIFICATIONS</w:t>
      </w:r>
    </w:p>
    <w:p w14:paraId="1250EC48" w14:textId="77777777" w:rsidR="00AC63BD" w:rsidRDefault="00000000">
      <w:pPr>
        <w:pStyle w:val="ListBullet"/>
        <w:spacing w:after="0"/>
        <w:ind w:left="720"/>
      </w:pPr>
      <w:r>
        <w:rPr>
          <w:rFonts w:ascii="Calibri" w:hAnsi="Calibri"/>
          <w:color w:val="2C3E50"/>
          <w:sz w:val="18"/>
        </w:rPr>
        <w:t>Registered Nurse License (RN), California Board of Registered Nursing</w:t>
      </w:r>
    </w:p>
    <w:p w14:paraId="45854B04" w14:textId="77777777" w:rsidR="00AC63BD" w:rsidRDefault="00000000">
      <w:pPr>
        <w:pStyle w:val="ListBullet"/>
        <w:spacing w:after="0"/>
        <w:ind w:left="720"/>
      </w:pPr>
      <w:r>
        <w:rPr>
          <w:rFonts w:ascii="Calibri" w:hAnsi="Calibri"/>
          <w:color w:val="2C3E50"/>
          <w:sz w:val="18"/>
        </w:rPr>
        <w:t>Basic Life Support (BLS) Certification, American Heart Association</w:t>
      </w:r>
    </w:p>
    <w:p w14:paraId="259BAF86" w14:textId="77777777" w:rsidR="00AC63BD" w:rsidRDefault="00000000">
      <w:pPr>
        <w:pStyle w:val="ListBullet"/>
        <w:spacing w:after="0"/>
        <w:ind w:left="720"/>
      </w:pPr>
      <w:r>
        <w:rPr>
          <w:rFonts w:ascii="Calibri" w:hAnsi="Calibri"/>
          <w:color w:val="2C3E50"/>
          <w:sz w:val="18"/>
        </w:rPr>
        <w:t>Advanced Cardiovascular Life Support (ACLS), American Heart Association</w:t>
      </w:r>
    </w:p>
    <w:p w14:paraId="60A95DB4" w14:textId="77777777" w:rsidR="00AC63BD" w:rsidRDefault="00000000">
      <w:pPr>
        <w:pStyle w:val="ListBullet"/>
        <w:spacing w:after="0"/>
        <w:ind w:left="720"/>
      </w:pPr>
      <w:r>
        <w:rPr>
          <w:rFonts w:ascii="Calibri" w:hAnsi="Calibri"/>
          <w:color w:val="2C3E50"/>
          <w:sz w:val="18"/>
        </w:rPr>
        <w:t>Pediatric Advanced Life Support (PALS), American Heart Association</w:t>
      </w:r>
    </w:p>
    <w:sectPr w:rsidR="00AC63BD"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6978431">
    <w:abstractNumId w:val="8"/>
  </w:num>
  <w:num w:numId="2" w16cid:durableId="648704000">
    <w:abstractNumId w:val="6"/>
  </w:num>
  <w:num w:numId="3" w16cid:durableId="1142424633">
    <w:abstractNumId w:val="5"/>
  </w:num>
  <w:num w:numId="4" w16cid:durableId="1369836607">
    <w:abstractNumId w:val="4"/>
  </w:num>
  <w:num w:numId="5" w16cid:durableId="907229300">
    <w:abstractNumId w:val="7"/>
  </w:num>
  <w:num w:numId="6" w16cid:durableId="1182092499">
    <w:abstractNumId w:val="3"/>
  </w:num>
  <w:num w:numId="7" w16cid:durableId="1679044457">
    <w:abstractNumId w:val="2"/>
  </w:num>
  <w:num w:numId="8" w16cid:durableId="1944218706">
    <w:abstractNumId w:val="1"/>
  </w:num>
  <w:num w:numId="9" w16cid:durableId="207449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453D6"/>
    <w:rsid w:val="00AA1D8D"/>
    <w:rsid w:val="00AC63BD"/>
    <w:rsid w:val="00B47730"/>
    <w:rsid w:val="00CB0664"/>
    <w:rsid w:val="00F919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16CE6"/>
  <w14:defaultImageDpi w14:val="300"/>
  <w15:docId w15:val="{71C6855D-0D3F-44E1-8C08-CC143F99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Guilbaut</cp:lastModifiedBy>
  <cp:revision>2</cp:revision>
  <dcterms:created xsi:type="dcterms:W3CDTF">2013-12-23T23:15:00Z</dcterms:created>
  <dcterms:modified xsi:type="dcterms:W3CDTF">2025-10-28T01:09:00Z</dcterms:modified>
  <cp:category/>
</cp:coreProperties>
</file>